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EF5EA" w14:textId="77777777" w:rsidR="00B21593" w:rsidRPr="00EA53A2" w:rsidRDefault="00B21593" w:rsidP="00B21593">
      <w:pPr>
        <w:spacing w:before="120" w:line="240" w:lineRule="exact"/>
        <w:jc w:val="both"/>
      </w:pPr>
      <w:r w:rsidRPr="00EA53A2">
        <w:rPr>
          <w:b/>
          <w:bCs/>
          <w:u w:val="single"/>
        </w:rPr>
        <w:t>EK-1</w:t>
      </w:r>
      <w:r w:rsidRPr="00EA53A2">
        <w:rPr>
          <w:b/>
          <w:bCs/>
        </w:rPr>
        <w:t> </w:t>
      </w:r>
    </w:p>
    <w:p w14:paraId="5D9CBEF7" w14:textId="77777777" w:rsidR="00B21593" w:rsidRPr="00ED742C" w:rsidRDefault="00B21593" w:rsidP="00B21593">
      <w:pPr>
        <w:spacing w:before="120"/>
        <w:jc w:val="center"/>
        <w:rPr>
          <w:b/>
          <w:bCs/>
          <w:sz w:val="22"/>
          <w:szCs w:val="22"/>
        </w:rPr>
      </w:pPr>
      <w:r w:rsidRPr="00ED742C">
        <w:rPr>
          <w:b/>
          <w:bCs/>
          <w:sz w:val="22"/>
          <w:szCs w:val="22"/>
        </w:rPr>
        <w:t>26/6/2009 tarih</w:t>
      </w:r>
      <w:r>
        <w:rPr>
          <w:b/>
          <w:bCs/>
          <w:sz w:val="22"/>
          <w:szCs w:val="22"/>
        </w:rPr>
        <w:t>li</w:t>
      </w:r>
      <w:r w:rsidRPr="00ED742C">
        <w:rPr>
          <w:b/>
          <w:bCs/>
          <w:sz w:val="22"/>
          <w:szCs w:val="22"/>
        </w:rPr>
        <w:t xml:space="preserve"> ve 27270 sayılı Resm</w:t>
      </w:r>
      <w:r>
        <w:rPr>
          <w:b/>
          <w:bCs/>
          <w:sz w:val="22"/>
          <w:szCs w:val="22"/>
        </w:rPr>
        <w:t>î</w:t>
      </w:r>
      <w:r w:rsidRPr="00ED742C">
        <w:rPr>
          <w:b/>
          <w:bCs/>
          <w:sz w:val="22"/>
          <w:szCs w:val="22"/>
        </w:rPr>
        <w:t xml:space="preserve"> Gazete’de Yayımlanan Yapı Malzemelerinin Tabi Olacağı </w:t>
      </w:r>
    </w:p>
    <w:p w14:paraId="6156E2F8" w14:textId="77777777" w:rsidR="00B21593" w:rsidRPr="00ED742C" w:rsidRDefault="00B21593" w:rsidP="00B21593">
      <w:pPr>
        <w:jc w:val="center"/>
        <w:rPr>
          <w:b/>
          <w:bCs/>
          <w:sz w:val="22"/>
          <w:szCs w:val="22"/>
        </w:rPr>
      </w:pPr>
      <w:r w:rsidRPr="00ED742C">
        <w:rPr>
          <w:b/>
          <w:bCs/>
          <w:sz w:val="22"/>
          <w:szCs w:val="22"/>
        </w:rPr>
        <w:t>Kriterler Hakkında Yönetmelik Çerçevesinde</w:t>
      </w:r>
    </w:p>
    <w:p w14:paraId="5D4E2ABE" w14:textId="0864761D" w:rsidR="00B21593" w:rsidRPr="00ED742C" w:rsidRDefault="004C3A6C" w:rsidP="00B21593">
      <w:pPr>
        <w:spacing w:before="120" w:line="240" w:lineRule="exact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OPTİMUM BELGELENDİRME VE EĞİTİM HİZMETLERİ</w:t>
      </w:r>
      <w:r w:rsidR="00B21593" w:rsidRPr="00125A80">
        <w:rPr>
          <w:rFonts w:eastAsia="Times New Roman"/>
          <w:b/>
          <w:sz w:val="22"/>
          <w:szCs w:val="22"/>
        </w:rPr>
        <w:t xml:space="preserve"> LTD. ŞTİ.</w:t>
      </w:r>
      <w:r w:rsidR="00B21593" w:rsidRPr="00ED742C">
        <w:rPr>
          <w:rFonts w:eastAsia="Times New Roman"/>
          <w:b/>
          <w:sz w:val="22"/>
          <w:szCs w:val="22"/>
        </w:rPr>
        <w:t>’NİN</w:t>
      </w:r>
    </w:p>
    <w:p w14:paraId="1ACAB562" w14:textId="77777777" w:rsidR="00B21593" w:rsidRDefault="00B21593" w:rsidP="00B21593">
      <w:pPr>
        <w:spacing w:before="120" w:line="240" w:lineRule="exact"/>
        <w:jc w:val="center"/>
        <w:rPr>
          <w:sz w:val="22"/>
          <w:szCs w:val="22"/>
        </w:rPr>
      </w:pPr>
      <w:r w:rsidRPr="00ED742C">
        <w:rPr>
          <w:b/>
          <w:bCs/>
          <w:sz w:val="22"/>
          <w:szCs w:val="22"/>
        </w:rPr>
        <w:t>Görevlendirme Kapsamı </w:t>
      </w:r>
      <w:r w:rsidRPr="00ED742C">
        <w:rPr>
          <w:sz w:val="22"/>
          <w:szCs w:val="22"/>
        </w:rPr>
        <w:t> </w:t>
      </w:r>
    </w:p>
    <w:p w14:paraId="6D9D3BD4" w14:textId="77777777" w:rsidR="00B21593" w:rsidRPr="003F6C9E" w:rsidRDefault="00B21593" w:rsidP="00B21593">
      <w:pPr>
        <w:jc w:val="both"/>
        <w:rPr>
          <w:rFonts w:ascii="Arial" w:hAnsi="Arial"/>
          <w:sz w:val="22"/>
          <w:szCs w:val="22"/>
        </w:rPr>
      </w:pPr>
    </w:p>
    <w:tbl>
      <w:tblPr>
        <w:tblW w:w="9043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"/>
        <w:gridCol w:w="1271"/>
        <w:gridCol w:w="87"/>
        <w:gridCol w:w="1614"/>
        <w:gridCol w:w="94"/>
        <w:gridCol w:w="1427"/>
        <w:gridCol w:w="85"/>
        <w:gridCol w:w="2750"/>
        <w:gridCol w:w="77"/>
        <w:gridCol w:w="1462"/>
        <w:gridCol w:w="92"/>
      </w:tblGrid>
      <w:tr w:rsidR="00B21593" w:rsidRPr="00ED742C" w14:paraId="2B32A1FF" w14:textId="77777777" w:rsidTr="00B21593">
        <w:trPr>
          <w:gridAfter w:val="1"/>
          <w:wAfter w:w="92" w:type="dxa"/>
          <w:trHeight w:val="510"/>
          <w:jc w:val="center"/>
        </w:trPr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1BF1" w14:textId="77777777" w:rsidR="00B21593" w:rsidRPr="00ED742C" w:rsidRDefault="00B21593" w:rsidP="00B215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742C">
              <w:rPr>
                <w:b/>
                <w:bCs/>
                <w:color w:val="000000"/>
                <w:sz w:val="22"/>
                <w:szCs w:val="22"/>
              </w:rPr>
              <w:t>Komisyon Karar 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C3FE" w14:textId="77777777" w:rsidR="00B21593" w:rsidRPr="00ED742C" w:rsidRDefault="00B21593" w:rsidP="00B215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742C">
              <w:rPr>
                <w:b/>
                <w:bCs/>
                <w:color w:val="000000"/>
                <w:sz w:val="22"/>
                <w:szCs w:val="22"/>
              </w:rPr>
              <w:t>Ürün(</w:t>
            </w:r>
            <w:proofErr w:type="spellStart"/>
            <w:r w:rsidRPr="00ED742C">
              <w:rPr>
                <w:b/>
                <w:bCs/>
                <w:color w:val="000000"/>
                <w:sz w:val="22"/>
                <w:szCs w:val="22"/>
              </w:rPr>
              <w:t>ler</w:t>
            </w:r>
            <w:proofErr w:type="spellEnd"/>
            <w:r w:rsidRPr="00ED742C">
              <w:rPr>
                <w:b/>
                <w:bCs/>
                <w:color w:val="000000"/>
                <w:sz w:val="22"/>
                <w:szCs w:val="22"/>
              </w:rPr>
              <w:t>)/ Kullanım Amacı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C025" w14:textId="77777777" w:rsidR="00B21593" w:rsidRPr="00ED742C" w:rsidRDefault="00B21593" w:rsidP="00B215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742C">
              <w:rPr>
                <w:b/>
                <w:bCs/>
                <w:color w:val="000000"/>
                <w:sz w:val="22"/>
                <w:szCs w:val="22"/>
              </w:rPr>
              <w:t>Uygunluk Teyit Sistemi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E8E3" w14:textId="77777777" w:rsidR="00B21593" w:rsidRPr="00ED742C" w:rsidRDefault="00B21593" w:rsidP="00B215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742C">
              <w:rPr>
                <w:rFonts w:eastAsia="Times New Roman"/>
                <w:b/>
                <w:bCs/>
                <w:sz w:val="22"/>
                <w:szCs w:val="22"/>
              </w:rPr>
              <w:t>Şartnameler</w:t>
            </w:r>
            <w:r w:rsidRPr="00ED742C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i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A3512" w14:textId="77777777" w:rsidR="00B21593" w:rsidRPr="00ED742C" w:rsidRDefault="00B21593" w:rsidP="00B2159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742C">
              <w:rPr>
                <w:b/>
                <w:bCs/>
                <w:color w:val="000000"/>
                <w:sz w:val="22"/>
                <w:szCs w:val="22"/>
              </w:rPr>
              <w:t>Görevler</w:t>
            </w:r>
          </w:p>
        </w:tc>
      </w:tr>
      <w:tr w:rsidR="00B21593" w:rsidRPr="00125A80" w14:paraId="4E761D2B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1308"/>
        </w:trPr>
        <w:tc>
          <w:tcPr>
            <w:tcW w:w="1358" w:type="dxa"/>
            <w:gridSpan w:val="2"/>
            <w:vAlign w:val="center"/>
          </w:tcPr>
          <w:p w14:paraId="507D7ECB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YOK*</w:t>
            </w:r>
          </w:p>
        </w:tc>
        <w:tc>
          <w:tcPr>
            <w:tcW w:w="1708" w:type="dxa"/>
            <w:gridSpan w:val="2"/>
            <w:vAlign w:val="center"/>
          </w:tcPr>
          <w:p w14:paraId="79760357" w14:textId="77777777" w:rsidR="00B21593" w:rsidRPr="00125A80" w:rsidRDefault="00B21593" w:rsidP="00B21593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Beton</w:t>
            </w:r>
          </w:p>
        </w:tc>
        <w:tc>
          <w:tcPr>
            <w:tcW w:w="1512" w:type="dxa"/>
            <w:gridSpan w:val="2"/>
            <w:vAlign w:val="center"/>
          </w:tcPr>
          <w:p w14:paraId="3F6B1964" w14:textId="77777777" w:rsidR="00B21593" w:rsidRPr="00125A80" w:rsidRDefault="00B21593" w:rsidP="00916B71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0AB9E3AE" w14:textId="77777777" w:rsidR="00B21593" w:rsidRPr="00125A80" w:rsidRDefault="00000000" w:rsidP="00B21593">
            <w:pPr>
              <w:rPr>
                <w:color w:val="000000"/>
                <w:sz w:val="22"/>
                <w:szCs w:val="22"/>
              </w:rPr>
            </w:pPr>
            <w:hyperlink r:id="rId4" w:history="1">
              <w:r w:rsidR="00B21593" w:rsidRPr="00125A80">
                <w:rPr>
                  <w:color w:val="000000"/>
                  <w:sz w:val="22"/>
                  <w:szCs w:val="22"/>
                </w:rPr>
                <w:t xml:space="preserve">TS EN 206-1 </w:t>
              </w:r>
            </w:hyperlink>
            <w:r w:rsidR="00B21593" w:rsidRPr="00125A80">
              <w:rPr>
                <w:color w:val="000000"/>
                <w:sz w:val="22"/>
                <w:szCs w:val="22"/>
              </w:rPr>
              <w:t>:2002</w:t>
            </w:r>
          </w:p>
          <w:p w14:paraId="18602F3A" w14:textId="77777777" w:rsidR="00B21593" w:rsidRPr="00125A80" w:rsidRDefault="00000000" w:rsidP="00B21593">
            <w:pPr>
              <w:rPr>
                <w:color w:val="000000"/>
                <w:sz w:val="22"/>
                <w:szCs w:val="22"/>
              </w:rPr>
            </w:pPr>
            <w:hyperlink r:id="rId5" w:history="1">
              <w:r w:rsidR="00B21593" w:rsidRPr="00125A80">
                <w:rPr>
                  <w:color w:val="000000"/>
                  <w:sz w:val="22"/>
                  <w:szCs w:val="22"/>
                </w:rPr>
                <w:t xml:space="preserve">TS EN 206-1/A1 </w:t>
              </w:r>
            </w:hyperlink>
            <w:r w:rsidR="00B21593" w:rsidRPr="00125A80">
              <w:rPr>
                <w:color w:val="000000"/>
                <w:sz w:val="22"/>
                <w:szCs w:val="22"/>
              </w:rPr>
              <w:t>:2005</w:t>
            </w:r>
          </w:p>
          <w:p w14:paraId="3D009392" w14:textId="77777777" w:rsidR="00B21593" w:rsidRPr="00125A80" w:rsidRDefault="00000000" w:rsidP="00B21593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B21593" w:rsidRPr="00125A80">
                <w:rPr>
                  <w:color w:val="000000"/>
                  <w:sz w:val="22"/>
                  <w:szCs w:val="22"/>
                </w:rPr>
                <w:t xml:space="preserve">TS EN 206-1/A2 </w:t>
              </w:r>
            </w:hyperlink>
            <w:r w:rsidR="00B21593" w:rsidRPr="00125A80">
              <w:rPr>
                <w:color w:val="000000"/>
                <w:sz w:val="22"/>
                <w:szCs w:val="22"/>
              </w:rPr>
              <w:t>:2006</w:t>
            </w:r>
          </w:p>
          <w:p w14:paraId="5A2A1729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EN 206-1/T1:2010</w:t>
            </w:r>
          </w:p>
        </w:tc>
        <w:tc>
          <w:tcPr>
            <w:tcW w:w="1554" w:type="dxa"/>
            <w:gridSpan w:val="2"/>
            <w:vAlign w:val="center"/>
          </w:tcPr>
          <w:p w14:paraId="1BC778E8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67E6DE3D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1128"/>
        </w:trPr>
        <w:tc>
          <w:tcPr>
            <w:tcW w:w="1358" w:type="dxa"/>
            <w:gridSpan w:val="2"/>
            <w:vAlign w:val="center"/>
          </w:tcPr>
          <w:p w14:paraId="2449E000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</w:p>
          <w:p w14:paraId="412330A0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</w:p>
          <w:p w14:paraId="7E0D2EAE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97/597/EC</w:t>
            </w:r>
          </w:p>
          <w:p w14:paraId="5AC4D121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4B97CC02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Çelik – Betonarme için – Donatı Çeliği</w:t>
            </w:r>
          </w:p>
        </w:tc>
        <w:tc>
          <w:tcPr>
            <w:tcW w:w="1512" w:type="dxa"/>
            <w:gridSpan w:val="2"/>
            <w:vAlign w:val="center"/>
          </w:tcPr>
          <w:p w14:paraId="197A4D95" w14:textId="77777777" w:rsidR="00B21593" w:rsidRPr="00125A80" w:rsidRDefault="00B21593" w:rsidP="00916B71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03FF1357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708</w:t>
            </w:r>
          </w:p>
        </w:tc>
        <w:tc>
          <w:tcPr>
            <w:tcW w:w="1554" w:type="dxa"/>
            <w:gridSpan w:val="2"/>
            <w:vAlign w:val="center"/>
          </w:tcPr>
          <w:p w14:paraId="6B95ABA6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4A0A43DE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977"/>
        </w:trPr>
        <w:tc>
          <w:tcPr>
            <w:tcW w:w="1358" w:type="dxa"/>
            <w:gridSpan w:val="2"/>
            <w:vAlign w:val="center"/>
          </w:tcPr>
          <w:p w14:paraId="1EE8A965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97/597/EC</w:t>
            </w:r>
          </w:p>
          <w:p w14:paraId="5EB75C5C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B5F1901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Çelik Teller – Öngerilmeli, Beton için</w:t>
            </w:r>
          </w:p>
        </w:tc>
        <w:tc>
          <w:tcPr>
            <w:tcW w:w="1512" w:type="dxa"/>
            <w:gridSpan w:val="2"/>
            <w:vAlign w:val="center"/>
          </w:tcPr>
          <w:p w14:paraId="4A4EFE33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537AC544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3721:1988</w:t>
            </w:r>
          </w:p>
          <w:p w14:paraId="27EE9A45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3721/T1:2006</w:t>
            </w:r>
          </w:p>
        </w:tc>
        <w:tc>
          <w:tcPr>
            <w:tcW w:w="1554" w:type="dxa"/>
            <w:gridSpan w:val="2"/>
            <w:vAlign w:val="center"/>
          </w:tcPr>
          <w:p w14:paraId="07A1175F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6EB9490B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1249"/>
        </w:trPr>
        <w:tc>
          <w:tcPr>
            <w:tcW w:w="1358" w:type="dxa"/>
            <w:gridSpan w:val="2"/>
            <w:vAlign w:val="center"/>
          </w:tcPr>
          <w:p w14:paraId="06DA89DF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YOK*</w:t>
            </w:r>
          </w:p>
        </w:tc>
        <w:tc>
          <w:tcPr>
            <w:tcW w:w="1708" w:type="dxa"/>
            <w:gridSpan w:val="2"/>
            <w:vAlign w:val="center"/>
          </w:tcPr>
          <w:p w14:paraId="08E7EAE9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Beton Çelik Hasırları</w:t>
            </w:r>
          </w:p>
        </w:tc>
        <w:tc>
          <w:tcPr>
            <w:tcW w:w="1512" w:type="dxa"/>
            <w:gridSpan w:val="2"/>
            <w:vAlign w:val="center"/>
          </w:tcPr>
          <w:p w14:paraId="442B9747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57576631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4559:1985</w:t>
            </w:r>
          </w:p>
          <w:p w14:paraId="4EF8591D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4559/T1:1987</w:t>
            </w:r>
          </w:p>
          <w:p w14:paraId="287F9C48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4559/T2:2004</w:t>
            </w:r>
          </w:p>
          <w:p w14:paraId="429B3B77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TS 4559/T3:2010</w:t>
            </w:r>
          </w:p>
        </w:tc>
        <w:tc>
          <w:tcPr>
            <w:tcW w:w="1554" w:type="dxa"/>
            <w:gridSpan w:val="2"/>
            <w:vAlign w:val="center"/>
          </w:tcPr>
          <w:p w14:paraId="58451EBE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513477BD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1142"/>
        </w:trPr>
        <w:tc>
          <w:tcPr>
            <w:tcW w:w="1358" w:type="dxa"/>
            <w:gridSpan w:val="2"/>
            <w:vAlign w:val="center"/>
          </w:tcPr>
          <w:p w14:paraId="55342C06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97/597/EC</w:t>
            </w:r>
          </w:p>
          <w:p w14:paraId="4D89B3ED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6C86B75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Çelik Çubuklar – Öngerilmeli Beton için</w:t>
            </w:r>
          </w:p>
        </w:tc>
        <w:tc>
          <w:tcPr>
            <w:tcW w:w="1512" w:type="dxa"/>
            <w:gridSpan w:val="2"/>
            <w:vAlign w:val="center"/>
          </w:tcPr>
          <w:p w14:paraId="41CF319C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44AEF9CD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5679:1988</w:t>
            </w:r>
          </w:p>
        </w:tc>
        <w:tc>
          <w:tcPr>
            <w:tcW w:w="1554" w:type="dxa"/>
            <w:gridSpan w:val="2"/>
            <w:vAlign w:val="center"/>
          </w:tcPr>
          <w:p w14:paraId="07B1F5EF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5D97C0CF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1272"/>
        </w:trPr>
        <w:tc>
          <w:tcPr>
            <w:tcW w:w="1358" w:type="dxa"/>
            <w:gridSpan w:val="2"/>
            <w:vAlign w:val="center"/>
          </w:tcPr>
          <w:p w14:paraId="64E2640D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YOK*</w:t>
            </w:r>
          </w:p>
        </w:tc>
        <w:tc>
          <w:tcPr>
            <w:tcW w:w="1708" w:type="dxa"/>
            <w:gridSpan w:val="2"/>
            <w:vAlign w:val="center"/>
          </w:tcPr>
          <w:p w14:paraId="5C25311F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Çelik Demetler (</w:t>
            </w:r>
            <w:proofErr w:type="spellStart"/>
            <w:r w:rsidRPr="00125A80">
              <w:rPr>
                <w:color w:val="000000"/>
                <w:sz w:val="22"/>
                <w:szCs w:val="22"/>
              </w:rPr>
              <w:t>Toronlar</w:t>
            </w:r>
            <w:proofErr w:type="spellEnd"/>
            <w:r w:rsidRPr="00125A80">
              <w:rPr>
                <w:color w:val="000000"/>
                <w:sz w:val="22"/>
                <w:szCs w:val="22"/>
              </w:rPr>
              <w:t>) – Öngerilmeli Beton için</w:t>
            </w:r>
          </w:p>
        </w:tc>
        <w:tc>
          <w:tcPr>
            <w:tcW w:w="1512" w:type="dxa"/>
            <w:gridSpan w:val="2"/>
            <w:vAlign w:val="center"/>
          </w:tcPr>
          <w:p w14:paraId="19DA4968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663ED7C5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5680</w:t>
            </w:r>
          </w:p>
        </w:tc>
        <w:tc>
          <w:tcPr>
            <w:tcW w:w="1554" w:type="dxa"/>
            <w:gridSpan w:val="2"/>
            <w:vAlign w:val="center"/>
          </w:tcPr>
          <w:p w14:paraId="13E89B3A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  <w:tr w:rsidR="00B21593" w:rsidRPr="00125A80" w14:paraId="73132393" w14:textId="77777777" w:rsidTr="00B215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4" w:type="dxa"/>
          <w:trHeight w:val="973"/>
        </w:trPr>
        <w:tc>
          <w:tcPr>
            <w:tcW w:w="1358" w:type="dxa"/>
            <w:gridSpan w:val="2"/>
            <w:vAlign w:val="center"/>
          </w:tcPr>
          <w:p w14:paraId="21CC9CA5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YOK*</w:t>
            </w:r>
          </w:p>
        </w:tc>
        <w:tc>
          <w:tcPr>
            <w:tcW w:w="1708" w:type="dxa"/>
            <w:gridSpan w:val="2"/>
            <w:vAlign w:val="center"/>
          </w:tcPr>
          <w:p w14:paraId="41A21871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Çelik Kütükler – Kare Kesitli</w:t>
            </w:r>
          </w:p>
        </w:tc>
        <w:tc>
          <w:tcPr>
            <w:tcW w:w="1512" w:type="dxa"/>
            <w:gridSpan w:val="2"/>
            <w:vAlign w:val="center"/>
          </w:tcPr>
          <w:p w14:paraId="0290913A" w14:textId="77777777" w:rsidR="00B21593" w:rsidRPr="00125A80" w:rsidRDefault="00B21593" w:rsidP="00B21593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Sistem 1+</w:t>
            </w:r>
          </w:p>
        </w:tc>
        <w:tc>
          <w:tcPr>
            <w:tcW w:w="2827" w:type="dxa"/>
            <w:gridSpan w:val="2"/>
            <w:vAlign w:val="center"/>
          </w:tcPr>
          <w:p w14:paraId="7F20204E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9914:1992</w:t>
            </w:r>
          </w:p>
          <w:p w14:paraId="0E84400F" w14:textId="77777777" w:rsidR="00B21593" w:rsidRPr="00125A80" w:rsidRDefault="00B21593" w:rsidP="00B21593">
            <w:pPr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TS 9914/T1:2002</w:t>
            </w:r>
          </w:p>
        </w:tc>
        <w:tc>
          <w:tcPr>
            <w:tcW w:w="1554" w:type="dxa"/>
            <w:gridSpan w:val="2"/>
            <w:vAlign w:val="center"/>
          </w:tcPr>
          <w:p w14:paraId="029A4343" w14:textId="77777777" w:rsidR="00B21593" w:rsidRPr="00125A80" w:rsidRDefault="00B21593" w:rsidP="00B21593">
            <w:pPr>
              <w:jc w:val="center"/>
              <w:rPr>
                <w:color w:val="000000"/>
                <w:sz w:val="22"/>
                <w:szCs w:val="22"/>
              </w:rPr>
            </w:pPr>
            <w:r w:rsidRPr="00125A80">
              <w:rPr>
                <w:color w:val="000000"/>
                <w:sz w:val="22"/>
                <w:szCs w:val="22"/>
              </w:rPr>
              <w:t>Ürün Belgelendirme                                 Kuruluşu</w:t>
            </w:r>
          </w:p>
        </w:tc>
      </w:tr>
    </w:tbl>
    <w:p w14:paraId="4D589ABB" w14:textId="77777777" w:rsidR="00B21593" w:rsidRPr="00ED742C" w:rsidRDefault="00B21593" w:rsidP="00B21593">
      <w:pPr>
        <w:tabs>
          <w:tab w:val="left" w:pos="720"/>
        </w:tabs>
        <w:spacing w:before="120" w:line="240" w:lineRule="exact"/>
        <w:jc w:val="both"/>
        <w:rPr>
          <w:rFonts w:eastAsia="Times New Roman"/>
          <w:sz w:val="22"/>
          <w:szCs w:val="22"/>
        </w:rPr>
      </w:pPr>
    </w:p>
    <w:p w14:paraId="5B34E720" w14:textId="77777777" w:rsidR="00B21593" w:rsidRDefault="00B21593" w:rsidP="00B2159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D742C">
        <w:rPr>
          <w:rFonts w:eastAsia="Times New Roman"/>
          <w:sz w:val="22"/>
          <w:szCs w:val="22"/>
          <w:vertAlign w:val="superscript"/>
        </w:rPr>
        <w:t>i</w:t>
      </w:r>
      <w:proofErr w:type="gramEnd"/>
      <w:r w:rsidRPr="00ED742C">
        <w:rPr>
          <w:rFonts w:eastAsia="Times New Roman"/>
          <w:sz w:val="22"/>
          <w:szCs w:val="22"/>
        </w:rPr>
        <w:tab/>
      </w:r>
      <w:r w:rsidRPr="00ED742C">
        <w:rPr>
          <w:rFonts w:ascii="Arial" w:hAnsi="Arial" w:cs="Arial"/>
          <w:sz w:val="22"/>
          <w:szCs w:val="22"/>
        </w:rPr>
        <w:t xml:space="preserve">Standardın nihai versiyonu dikkate alınarak Belgelendirme faaliyeti gerçekleştirilecektir. Ancak </w:t>
      </w:r>
      <w:r>
        <w:rPr>
          <w:rFonts w:ascii="Arial" w:hAnsi="Arial" w:cs="Arial"/>
          <w:sz w:val="22"/>
          <w:szCs w:val="22"/>
        </w:rPr>
        <w:t>s</w:t>
      </w:r>
      <w:r w:rsidRPr="00ED742C">
        <w:rPr>
          <w:rFonts w:ascii="Arial" w:hAnsi="Arial" w:cs="Arial"/>
          <w:sz w:val="22"/>
          <w:szCs w:val="22"/>
        </w:rPr>
        <w:t>tandardın yeni bir versiyonunun Türk Standartları Enstitüsü (TSE) tarafından yayımlanması halinde imalatçı, Uygunluk Değerlendirme Kuruluşu ile temasa geçerek yeni bir değerlendirme gerekip gerekmeyeceğini danış</w:t>
      </w:r>
      <w:r>
        <w:rPr>
          <w:rFonts w:ascii="Arial" w:hAnsi="Arial" w:cs="Arial"/>
          <w:sz w:val="22"/>
          <w:szCs w:val="22"/>
        </w:rPr>
        <w:t>ır.</w:t>
      </w:r>
      <w:r w:rsidRPr="00ED742C">
        <w:rPr>
          <w:rFonts w:ascii="Arial" w:hAnsi="Arial" w:cs="Arial"/>
          <w:sz w:val="22"/>
          <w:szCs w:val="22"/>
        </w:rPr>
        <w:t xml:space="preserve"> Uygunluk Değerlendirme Kuruluşunun görevlendirme kapsamında bulunan </w:t>
      </w:r>
      <w:r>
        <w:rPr>
          <w:rFonts w:ascii="Arial" w:hAnsi="Arial" w:cs="Arial"/>
          <w:sz w:val="22"/>
          <w:szCs w:val="22"/>
        </w:rPr>
        <w:t>s</w:t>
      </w:r>
      <w:r w:rsidRPr="00ED742C">
        <w:rPr>
          <w:rFonts w:ascii="Arial" w:hAnsi="Arial" w:cs="Arial"/>
          <w:sz w:val="22"/>
          <w:szCs w:val="22"/>
        </w:rPr>
        <w:t>tandartlarda meydana</w:t>
      </w:r>
      <w:r>
        <w:rPr>
          <w:rFonts w:ascii="Arial" w:hAnsi="Arial" w:cs="Arial"/>
          <w:sz w:val="22"/>
          <w:szCs w:val="22"/>
        </w:rPr>
        <w:t xml:space="preserve"> gelen değişiklikler TSE’nin </w:t>
      </w:r>
      <w:r w:rsidRPr="00FF4BFD">
        <w:rPr>
          <w:rFonts w:ascii="Arial" w:hAnsi="Arial" w:cs="Arial"/>
          <w:sz w:val="22"/>
          <w:szCs w:val="22"/>
        </w:rPr>
        <w:t>internet</w:t>
      </w:r>
      <w:r w:rsidRPr="00ED742C">
        <w:rPr>
          <w:rFonts w:ascii="Arial" w:hAnsi="Arial" w:cs="Arial"/>
          <w:sz w:val="22"/>
          <w:szCs w:val="22"/>
        </w:rPr>
        <w:t xml:space="preserve"> sitesinden takip edil</w:t>
      </w:r>
      <w:r>
        <w:rPr>
          <w:rFonts w:ascii="Arial" w:hAnsi="Arial" w:cs="Arial"/>
          <w:sz w:val="22"/>
          <w:szCs w:val="22"/>
        </w:rPr>
        <w:t>ir.</w:t>
      </w:r>
      <w:r w:rsidRPr="00ED742C">
        <w:rPr>
          <w:rFonts w:ascii="Arial" w:hAnsi="Arial" w:cs="Arial"/>
          <w:sz w:val="22"/>
          <w:szCs w:val="22"/>
        </w:rPr>
        <w:t xml:space="preserve"> Söz konusu değişikliklerin ilgili standardın uygulama prosedüründe belirtilerek </w:t>
      </w:r>
      <w:r w:rsidRPr="00FF4BFD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</w:t>
      </w:r>
      <w:r w:rsidRPr="00ED742C">
        <w:rPr>
          <w:rFonts w:ascii="Arial" w:hAnsi="Arial" w:cs="Arial"/>
          <w:sz w:val="22"/>
          <w:szCs w:val="22"/>
        </w:rPr>
        <w:t>gerekli revizyonun yapılarak Bakanlığa bildirilmesi ve daha sonra yapılacak olan ilk gözetim denetiminde TÜRKAK’ a sunulması gerekmektedir.</w:t>
      </w:r>
    </w:p>
    <w:p w14:paraId="1793A5BF" w14:textId="77777777" w:rsidR="00B21593" w:rsidRDefault="00B21593" w:rsidP="00B21593">
      <w:pPr>
        <w:jc w:val="both"/>
        <w:rPr>
          <w:rFonts w:ascii="Arial" w:hAnsi="Arial" w:cs="Arial"/>
          <w:sz w:val="22"/>
          <w:szCs w:val="22"/>
        </w:rPr>
      </w:pPr>
    </w:p>
    <w:p w14:paraId="164A522D" w14:textId="77777777" w:rsidR="00B21593" w:rsidRDefault="00B21593" w:rsidP="00B2159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F6C9E">
        <w:rPr>
          <w:rFonts w:ascii="Arial" w:hAnsi="Arial"/>
          <w:b/>
          <w:bCs/>
          <w:sz w:val="22"/>
          <w:szCs w:val="22"/>
        </w:rPr>
        <w:lastRenderedPageBreak/>
        <w:t>*:</w:t>
      </w:r>
      <w:r w:rsidRPr="003F6C9E">
        <w:rPr>
          <w:rFonts w:ascii="Arial" w:hAnsi="Arial"/>
          <w:sz w:val="22"/>
          <w:szCs w:val="22"/>
        </w:rPr>
        <w:t xml:space="preserve"> Yapı Malzemelerinin Tabi Olacağı Kriterler Hakkında Yönetmeli</w:t>
      </w:r>
      <w:r>
        <w:rPr>
          <w:rFonts w:ascii="Arial" w:hAnsi="Arial"/>
          <w:sz w:val="22"/>
          <w:szCs w:val="22"/>
        </w:rPr>
        <w:t>ğin</w:t>
      </w:r>
      <w:r w:rsidRPr="003F6C9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10 uncu m</w:t>
      </w:r>
      <w:r w:rsidRPr="003F6C9E">
        <w:rPr>
          <w:rFonts w:ascii="Arial" w:hAnsi="Arial"/>
          <w:sz w:val="22"/>
          <w:szCs w:val="22"/>
        </w:rPr>
        <w:t>adde</w:t>
      </w:r>
      <w:r>
        <w:rPr>
          <w:rFonts w:ascii="Arial" w:hAnsi="Arial"/>
          <w:sz w:val="22"/>
          <w:szCs w:val="22"/>
        </w:rPr>
        <w:t>sinin üçüncü fıkrasında yer alan</w:t>
      </w:r>
      <w:r w:rsidRPr="003F6C9E">
        <w:rPr>
          <w:rFonts w:ascii="Arial" w:hAnsi="Arial"/>
          <w:sz w:val="22"/>
          <w:szCs w:val="22"/>
        </w:rPr>
        <w:t xml:space="preserve">  “Yapı malzemelerinin tabi olacağı uygunluk teyit sistemi, AB Komisyon Kararları ile öngörülmemiş ise ulusal standarda tabi ürünlerin uygunluk teyit sistemi 1+  kabul edilir</w:t>
      </w:r>
      <w:r>
        <w:rPr>
          <w:rFonts w:ascii="Arial" w:hAnsi="Arial"/>
          <w:sz w:val="22"/>
          <w:szCs w:val="22"/>
        </w:rPr>
        <w:t>.</w:t>
      </w:r>
      <w:r w:rsidRPr="003F6C9E">
        <w:rPr>
          <w:rFonts w:ascii="Arial" w:hAnsi="Arial"/>
          <w:sz w:val="22"/>
          <w:szCs w:val="22"/>
        </w:rPr>
        <w:t>” hükmü gereğince bu ürünlerin uygunluk teyit sistemi 1+ kabul edilmektedir.</w:t>
      </w:r>
    </w:p>
    <w:p w14:paraId="3C3F4E42" w14:textId="77777777" w:rsidR="00B21593" w:rsidRPr="003F6C9E" w:rsidRDefault="00B21593" w:rsidP="00B2159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63A9FF82" w14:textId="77777777" w:rsidR="00B21593" w:rsidRPr="003F6C9E" w:rsidRDefault="00B21593" w:rsidP="00B21593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3F6C9E">
        <w:rPr>
          <w:rFonts w:ascii="Arial" w:hAnsi="Arial"/>
          <w:sz w:val="22"/>
          <w:szCs w:val="22"/>
        </w:rPr>
        <w:t>**: 25/8/2011 tari</w:t>
      </w:r>
      <w:r>
        <w:rPr>
          <w:rFonts w:ascii="Arial" w:hAnsi="Arial"/>
          <w:sz w:val="22"/>
          <w:szCs w:val="22"/>
        </w:rPr>
        <w:t>hli ve 28036 sayılı Resmî Gazete’</w:t>
      </w:r>
      <w:r w:rsidRPr="003F6C9E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 xml:space="preserve">yayımlanan </w:t>
      </w:r>
      <w:r w:rsidRPr="003F6C9E">
        <w:rPr>
          <w:rFonts w:ascii="Arial" w:hAnsi="Arial"/>
          <w:sz w:val="22"/>
          <w:szCs w:val="22"/>
        </w:rPr>
        <w:t>Yapı Malzemelerinin Tabi Olacağı Kriterler Hakkında Yönetmelik Kapsamında Uygunluk Teyit Sistemi YAMTEK Tarafından Karara Bağlanan Ulusal Standartlar Hakkında Tebliğ</w:t>
      </w:r>
      <w:r>
        <w:rPr>
          <w:rFonts w:ascii="Arial" w:hAnsi="Arial"/>
          <w:sz w:val="22"/>
          <w:szCs w:val="22"/>
        </w:rPr>
        <w:t xml:space="preserve"> (Tebliğ </w:t>
      </w:r>
      <w:proofErr w:type="gramStart"/>
      <w:r>
        <w:rPr>
          <w:rFonts w:ascii="Arial" w:hAnsi="Arial"/>
          <w:sz w:val="22"/>
          <w:szCs w:val="22"/>
        </w:rPr>
        <w:t>No:YİG</w:t>
      </w:r>
      <w:proofErr w:type="gramEnd"/>
      <w:r>
        <w:rPr>
          <w:rFonts w:ascii="Arial" w:hAnsi="Arial"/>
          <w:sz w:val="22"/>
          <w:szCs w:val="22"/>
        </w:rPr>
        <w:t>/2010-19)’</w:t>
      </w:r>
      <w:r w:rsidRPr="003F6C9E">
        <w:rPr>
          <w:rFonts w:ascii="Arial" w:hAnsi="Arial"/>
          <w:sz w:val="22"/>
          <w:szCs w:val="22"/>
        </w:rPr>
        <w:t>de Değişiklik Yapılmasına Dair Tebliğ (No: MHG/2011-02) ile bu ürünlerin uygunluk teyit sistemi 1 kabul edilmektedir.</w:t>
      </w:r>
    </w:p>
    <w:p w14:paraId="0BBC0DA6" w14:textId="77777777" w:rsidR="00B21593" w:rsidRPr="00ED742C" w:rsidRDefault="00B21593" w:rsidP="00B21593">
      <w:pPr>
        <w:jc w:val="both"/>
        <w:rPr>
          <w:rFonts w:ascii="Arial" w:hAnsi="Arial" w:cs="Arial"/>
          <w:sz w:val="22"/>
          <w:szCs w:val="22"/>
        </w:rPr>
      </w:pPr>
    </w:p>
    <w:p w14:paraId="4864509A" w14:textId="77777777" w:rsidR="00370CA2" w:rsidRDefault="00370CA2"/>
    <w:sectPr w:rsidR="00370CA2" w:rsidSect="00B21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93"/>
    <w:rsid w:val="00003F93"/>
    <w:rsid w:val="0000450F"/>
    <w:rsid w:val="00004D48"/>
    <w:rsid w:val="0000737D"/>
    <w:rsid w:val="00010391"/>
    <w:rsid w:val="000135B5"/>
    <w:rsid w:val="00013746"/>
    <w:rsid w:val="00016F1E"/>
    <w:rsid w:val="00017423"/>
    <w:rsid w:val="00022128"/>
    <w:rsid w:val="000228E7"/>
    <w:rsid w:val="00022A1E"/>
    <w:rsid w:val="00023F99"/>
    <w:rsid w:val="00024C99"/>
    <w:rsid w:val="00030940"/>
    <w:rsid w:val="00030974"/>
    <w:rsid w:val="00031727"/>
    <w:rsid w:val="000325AF"/>
    <w:rsid w:val="00032F85"/>
    <w:rsid w:val="00034E7B"/>
    <w:rsid w:val="00036CAF"/>
    <w:rsid w:val="000373B0"/>
    <w:rsid w:val="00040E5C"/>
    <w:rsid w:val="000448CC"/>
    <w:rsid w:val="00045594"/>
    <w:rsid w:val="0004559B"/>
    <w:rsid w:val="00045703"/>
    <w:rsid w:val="0005029C"/>
    <w:rsid w:val="00050FE1"/>
    <w:rsid w:val="00053B84"/>
    <w:rsid w:val="00056B8B"/>
    <w:rsid w:val="00056BA5"/>
    <w:rsid w:val="00056C73"/>
    <w:rsid w:val="00056CBB"/>
    <w:rsid w:val="00057CA9"/>
    <w:rsid w:val="00060C1E"/>
    <w:rsid w:val="000615D8"/>
    <w:rsid w:val="00063FCD"/>
    <w:rsid w:val="00064861"/>
    <w:rsid w:val="000662B9"/>
    <w:rsid w:val="00067B09"/>
    <w:rsid w:val="00074920"/>
    <w:rsid w:val="00085297"/>
    <w:rsid w:val="00086F8E"/>
    <w:rsid w:val="000909D7"/>
    <w:rsid w:val="00090DC5"/>
    <w:rsid w:val="00090DF9"/>
    <w:rsid w:val="00092D0C"/>
    <w:rsid w:val="0009445B"/>
    <w:rsid w:val="000947E6"/>
    <w:rsid w:val="000952BD"/>
    <w:rsid w:val="0009648F"/>
    <w:rsid w:val="0009666F"/>
    <w:rsid w:val="00097109"/>
    <w:rsid w:val="000A0216"/>
    <w:rsid w:val="000A0244"/>
    <w:rsid w:val="000A09B2"/>
    <w:rsid w:val="000A0F12"/>
    <w:rsid w:val="000A31A1"/>
    <w:rsid w:val="000A77AA"/>
    <w:rsid w:val="000B6066"/>
    <w:rsid w:val="000B7683"/>
    <w:rsid w:val="000C206F"/>
    <w:rsid w:val="000C323C"/>
    <w:rsid w:val="000C4EA4"/>
    <w:rsid w:val="000C7002"/>
    <w:rsid w:val="000D2D61"/>
    <w:rsid w:val="000E01EF"/>
    <w:rsid w:val="000E2631"/>
    <w:rsid w:val="000E3F82"/>
    <w:rsid w:val="000E52A8"/>
    <w:rsid w:val="000F273F"/>
    <w:rsid w:val="000F320C"/>
    <w:rsid w:val="000F6A9B"/>
    <w:rsid w:val="00107131"/>
    <w:rsid w:val="00114C34"/>
    <w:rsid w:val="001208D1"/>
    <w:rsid w:val="00121C64"/>
    <w:rsid w:val="00122305"/>
    <w:rsid w:val="00122C0E"/>
    <w:rsid w:val="001233B7"/>
    <w:rsid w:val="00126D10"/>
    <w:rsid w:val="00127472"/>
    <w:rsid w:val="00127BBB"/>
    <w:rsid w:val="0013419A"/>
    <w:rsid w:val="00135A86"/>
    <w:rsid w:val="00136D2A"/>
    <w:rsid w:val="00137E88"/>
    <w:rsid w:val="001442A1"/>
    <w:rsid w:val="00144574"/>
    <w:rsid w:val="0014466C"/>
    <w:rsid w:val="001468DC"/>
    <w:rsid w:val="001519EE"/>
    <w:rsid w:val="00153BF5"/>
    <w:rsid w:val="00154FA2"/>
    <w:rsid w:val="00163FF0"/>
    <w:rsid w:val="00165413"/>
    <w:rsid w:val="0016578D"/>
    <w:rsid w:val="00166F6A"/>
    <w:rsid w:val="00167C3A"/>
    <w:rsid w:val="00175956"/>
    <w:rsid w:val="00176B7C"/>
    <w:rsid w:val="001833D4"/>
    <w:rsid w:val="00184E69"/>
    <w:rsid w:val="001866E5"/>
    <w:rsid w:val="00187ED2"/>
    <w:rsid w:val="00190ED2"/>
    <w:rsid w:val="00190EFD"/>
    <w:rsid w:val="001916A9"/>
    <w:rsid w:val="001917AA"/>
    <w:rsid w:val="00193B64"/>
    <w:rsid w:val="001940F2"/>
    <w:rsid w:val="00194F92"/>
    <w:rsid w:val="00197499"/>
    <w:rsid w:val="001A0215"/>
    <w:rsid w:val="001A3B51"/>
    <w:rsid w:val="001A51D4"/>
    <w:rsid w:val="001B1F7C"/>
    <w:rsid w:val="001B400E"/>
    <w:rsid w:val="001B5AF9"/>
    <w:rsid w:val="001B73B1"/>
    <w:rsid w:val="001C1229"/>
    <w:rsid w:val="001C1E86"/>
    <w:rsid w:val="001C2816"/>
    <w:rsid w:val="001C2825"/>
    <w:rsid w:val="001C39F2"/>
    <w:rsid w:val="001C5108"/>
    <w:rsid w:val="001D3BC3"/>
    <w:rsid w:val="001D3C02"/>
    <w:rsid w:val="001D46FB"/>
    <w:rsid w:val="001D4928"/>
    <w:rsid w:val="001D5674"/>
    <w:rsid w:val="001D7012"/>
    <w:rsid w:val="001E32C3"/>
    <w:rsid w:val="001E3902"/>
    <w:rsid w:val="001F4AF5"/>
    <w:rsid w:val="001F4F8E"/>
    <w:rsid w:val="001F5117"/>
    <w:rsid w:val="001F755E"/>
    <w:rsid w:val="002019A3"/>
    <w:rsid w:val="00203C6D"/>
    <w:rsid w:val="00204E26"/>
    <w:rsid w:val="00207542"/>
    <w:rsid w:val="00210186"/>
    <w:rsid w:val="002107EA"/>
    <w:rsid w:val="0021165D"/>
    <w:rsid w:val="00211B95"/>
    <w:rsid w:val="00212B72"/>
    <w:rsid w:val="00225014"/>
    <w:rsid w:val="002273D2"/>
    <w:rsid w:val="00227FBC"/>
    <w:rsid w:val="00233A45"/>
    <w:rsid w:val="00241500"/>
    <w:rsid w:val="002416C5"/>
    <w:rsid w:val="00241966"/>
    <w:rsid w:val="00242C96"/>
    <w:rsid w:val="00243254"/>
    <w:rsid w:val="002465CC"/>
    <w:rsid w:val="002516F8"/>
    <w:rsid w:val="00251BC1"/>
    <w:rsid w:val="0025235F"/>
    <w:rsid w:val="00260C25"/>
    <w:rsid w:val="00262943"/>
    <w:rsid w:val="002642A3"/>
    <w:rsid w:val="00265F57"/>
    <w:rsid w:val="002673B3"/>
    <w:rsid w:val="00271B66"/>
    <w:rsid w:val="00272805"/>
    <w:rsid w:val="002728F1"/>
    <w:rsid w:val="002803F3"/>
    <w:rsid w:val="00280693"/>
    <w:rsid w:val="00281982"/>
    <w:rsid w:val="00281B14"/>
    <w:rsid w:val="00283BDE"/>
    <w:rsid w:val="0028402E"/>
    <w:rsid w:val="00284EB6"/>
    <w:rsid w:val="002857F0"/>
    <w:rsid w:val="002857F9"/>
    <w:rsid w:val="00290C42"/>
    <w:rsid w:val="00291199"/>
    <w:rsid w:val="0029502C"/>
    <w:rsid w:val="0029539E"/>
    <w:rsid w:val="00295A1F"/>
    <w:rsid w:val="002A42DB"/>
    <w:rsid w:val="002A5112"/>
    <w:rsid w:val="002A6002"/>
    <w:rsid w:val="002A6841"/>
    <w:rsid w:val="002A6CC5"/>
    <w:rsid w:val="002B10B3"/>
    <w:rsid w:val="002B14CB"/>
    <w:rsid w:val="002B1644"/>
    <w:rsid w:val="002B1711"/>
    <w:rsid w:val="002B3317"/>
    <w:rsid w:val="002B4A00"/>
    <w:rsid w:val="002C10E0"/>
    <w:rsid w:val="002C11E7"/>
    <w:rsid w:val="002C1C59"/>
    <w:rsid w:val="002C4222"/>
    <w:rsid w:val="002C4DCA"/>
    <w:rsid w:val="002C5226"/>
    <w:rsid w:val="002C7E65"/>
    <w:rsid w:val="002D0641"/>
    <w:rsid w:val="002D084E"/>
    <w:rsid w:val="002D2942"/>
    <w:rsid w:val="002D442C"/>
    <w:rsid w:val="002D7370"/>
    <w:rsid w:val="002E3E82"/>
    <w:rsid w:val="002E4F41"/>
    <w:rsid w:val="002E709D"/>
    <w:rsid w:val="002F052B"/>
    <w:rsid w:val="002F08F8"/>
    <w:rsid w:val="002F0B6D"/>
    <w:rsid w:val="002F3558"/>
    <w:rsid w:val="002F4844"/>
    <w:rsid w:val="002F72D3"/>
    <w:rsid w:val="002F7E00"/>
    <w:rsid w:val="0030061D"/>
    <w:rsid w:val="00302461"/>
    <w:rsid w:val="00306F1A"/>
    <w:rsid w:val="00307DEF"/>
    <w:rsid w:val="00310128"/>
    <w:rsid w:val="0031227E"/>
    <w:rsid w:val="00314292"/>
    <w:rsid w:val="00314370"/>
    <w:rsid w:val="0031674F"/>
    <w:rsid w:val="00316C35"/>
    <w:rsid w:val="0032115A"/>
    <w:rsid w:val="003222C5"/>
    <w:rsid w:val="00324A3D"/>
    <w:rsid w:val="0032667F"/>
    <w:rsid w:val="003270CA"/>
    <w:rsid w:val="00330702"/>
    <w:rsid w:val="003430E1"/>
    <w:rsid w:val="0034399F"/>
    <w:rsid w:val="003457B0"/>
    <w:rsid w:val="00347B2D"/>
    <w:rsid w:val="003501D7"/>
    <w:rsid w:val="00350A88"/>
    <w:rsid w:val="00353043"/>
    <w:rsid w:val="003543E6"/>
    <w:rsid w:val="00354F09"/>
    <w:rsid w:val="00356E48"/>
    <w:rsid w:val="00357931"/>
    <w:rsid w:val="00361A1F"/>
    <w:rsid w:val="0036731B"/>
    <w:rsid w:val="0036736B"/>
    <w:rsid w:val="00370CA2"/>
    <w:rsid w:val="003716F1"/>
    <w:rsid w:val="00375341"/>
    <w:rsid w:val="00375C8A"/>
    <w:rsid w:val="003771FD"/>
    <w:rsid w:val="00380A3C"/>
    <w:rsid w:val="003828E0"/>
    <w:rsid w:val="00384286"/>
    <w:rsid w:val="003866EE"/>
    <w:rsid w:val="003911CA"/>
    <w:rsid w:val="00394333"/>
    <w:rsid w:val="003944B3"/>
    <w:rsid w:val="00394B9D"/>
    <w:rsid w:val="003960AA"/>
    <w:rsid w:val="0039781F"/>
    <w:rsid w:val="00397F4B"/>
    <w:rsid w:val="003A6142"/>
    <w:rsid w:val="003A794A"/>
    <w:rsid w:val="003A7E96"/>
    <w:rsid w:val="003B0539"/>
    <w:rsid w:val="003B05CC"/>
    <w:rsid w:val="003B06BC"/>
    <w:rsid w:val="003B19F4"/>
    <w:rsid w:val="003B24E6"/>
    <w:rsid w:val="003B317A"/>
    <w:rsid w:val="003B4227"/>
    <w:rsid w:val="003B517F"/>
    <w:rsid w:val="003B623B"/>
    <w:rsid w:val="003B6242"/>
    <w:rsid w:val="003C2661"/>
    <w:rsid w:val="003C292A"/>
    <w:rsid w:val="003C4CD2"/>
    <w:rsid w:val="003C5351"/>
    <w:rsid w:val="003C7B80"/>
    <w:rsid w:val="003D0295"/>
    <w:rsid w:val="003D4156"/>
    <w:rsid w:val="003D45B7"/>
    <w:rsid w:val="003D4E97"/>
    <w:rsid w:val="003E1D2D"/>
    <w:rsid w:val="003E3346"/>
    <w:rsid w:val="003E4E8D"/>
    <w:rsid w:val="003E79FD"/>
    <w:rsid w:val="003F30D8"/>
    <w:rsid w:val="003F75AC"/>
    <w:rsid w:val="004016F8"/>
    <w:rsid w:val="00402208"/>
    <w:rsid w:val="0040392A"/>
    <w:rsid w:val="00406F00"/>
    <w:rsid w:val="004077DB"/>
    <w:rsid w:val="004103F7"/>
    <w:rsid w:val="00410490"/>
    <w:rsid w:val="0041422A"/>
    <w:rsid w:val="004172E9"/>
    <w:rsid w:val="004213B4"/>
    <w:rsid w:val="0042261B"/>
    <w:rsid w:val="00422803"/>
    <w:rsid w:val="00423CF0"/>
    <w:rsid w:val="00424808"/>
    <w:rsid w:val="00430059"/>
    <w:rsid w:val="00431968"/>
    <w:rsid w:val="004329BB"/>
    <w:rsid w:val="004373A5"/>
    <w:rsid w:val="004376A6"/>
    <w:rsid w:val="00437758"/>
    <w:rsid w:val="00443647"/>
    <w:rsid w:val="00443C60"/>
    <w:rsid w:val="004446D8"/>
    <w:rsid w:val="00444E30"/>
    <w:rsid w:val="0044558D"/>
    <w:rsid w:val="00445A74"/>
    <w:rsid w:val="00446AF2"/>
    <w:rsid w:val="00446E1D"/>
    <w:rsid w:val="00452BE9"/>
    <w:rsid w:val="00453E97"/>
    <w:rsid w:val="00454150"/>
    <w:rsid w:val="0045510F"/>
    <w:rsid w:val="00456A6D"/>
    <w:rsid w:val="004573DC"/>
    <w:rsid w:val="00460BA1"/>
    <w:rsid w:val="004613D8"/>
    <w:rsid w:val="00461FA0"/>
    <w:rsid w:val="00463AE8"/>
    <w:rsid w:val="00463E32"/>
    <w:rsid w:val="00464EE5"/>
    <w:rsid w:val="004668E5"/>
    <w:rsid w:val="00470C1D"/>
    <w:rsid w:val="0047394E"/>
    <w:rsid w:val="00474324"/>
    <w:rsid w:val="00475104"/>
    <w:rsid w:val="004763C0"/>
    <w:rsid w:val="0047737C"/>
    <w:rsid w:val="0048129C"/>
    <w:rsid w:val="00481388"/>
    <w:rsid w:val="00482878"/>
    <w:rsid w:val="00482947"/>
    <w:rsid w:val="00482ADD"/>
    <w:rsid w:val="004858E3"/>
    <w:rsid w:val="00490A38"/>
    <w:rsid w:val="004910B8"/>
    <w:rsid w:val="004946B5"/>
    <w:rsid w:val="004A0D23"/>
    <w:rsid w:val="004A1DD7"/>
    <w:rsid w:val="004A275B"/>
    <w:rsid w:val="004A67BF"/>
    <w:rsid w:val="004A768D"/>
    <w:rsid w:val="004A78BF"/>
    <w:rsid w:val="004B1B6D"/>
    <w:rsid w:val="004B2062"/>
    <w:rsid w:val="004B2A29"/>
    <w:rsid w:val="004B4779"/>
    <w:rsid w:val="004B504B"/>
    <w:rsid w:val="004C0ACC"/>
    <w:rsid w:val="004C17F7"/>
    <w:rsid w:val="004C3A6C"/>
    <w:rsid w:val="004C509F"/>
    <w:rsid w:val="004C6316"/>
    <w:rsid w:val="004C6C4E"/>
    <w:rsid w:val="004C719C"/>
    <w:rsid w:val="004D1577"/>
    <w:rsid w:val="004D22A3"/>
    <w:rsid w:val="004D30B6"/>
    <w:rsid w:val="004D39F7"/>
    <w:rsid w:val="004D419B"/>
    <w:rsid w:val="004D7960"/>
    <w:rsid w:val="004E18DF"/>
    <w:rsid w:val="004E260C"/>
    <w:rsid w:val="004E3AB8"/>
    <w:rsid w:val="004E58A5"/>
    <w:rsid w:val="004E6B5A"/>
    <w:rsid w:val="004E723E"/>
    <w:rsid w:val="004E7C51"/>
    <w:rsid w:val="004F23BE"/>
    <w:rsid w:val="004F306D"/>
    <w:rsid w:val="004F5EAB"/>
    <w:rsid w:val="004F7380"/>
    <w:rsid w:val="004F7546"/>
    <w:rsid w:val="004F7E9B"/>
    <w:rsid w:val="00500215"/>
    <w:rsid w:val="00500CA8"/>
    <w:rsid w:val="00503E89"/>
    <w:rsid w:val="00504230"/>
    <w:rsid w:val="0050507F"/>
    <w:rsid w:val="005065B3"/>
    <w:rsid w:val="00510991"/>
    <w:rsid w:val="00511167"/>
    <w:rsid w:val="005113DF"/>
    <w:rsid w:val="00515B96"/>
    <w:rsid w:val="0053157F"/>
    <w:rsid w:val="00531AA9"/>
    <w:rsid w:val="00534919"/>
    <w:rsid w:val="005358F2"/>
    <w:rsid w:val="005451F9"/>
    <w:rsid w:val="00545428"/>
    <w:rsid w:val="00545558"/>
    <w:rsid w:val="00546E82"/>
    <w:rsid w:val="0054737F"/>
    <w:rsid w:val="005509DC"/>
    <w:rsid w:val="0055115D"/>
    <w:rsid w:val="005519B4"/>
    <w:rsid w:val="00557938"/>
    <w:rsid w:val="00557EBB"/>
    <w:rsid w:val="00563954"/>
    <w:rsid w:val="0056442D"/>
    <w:rsid w:val="00564A48"/>
    <w:rsid w:val="00565D26"/>
    <w:rsid w:val="00567411"/>
    <w:rsid w:val="00570227"/>
    <w:rsid w:val="005733A3"/>
    <w:rsid w:val="00574C7E"/>
    <w:rsid w:val="005778A9"/>
    <w:rsid w:val="00582143"/>
    <w:rsid w:val="0058416F"/>
    <w:rsid w:val="0058419F"/>
    <w:rsid w:val="005857B1"/>
    <w:rsid w:val="0058624C"/>
    <w:rsid w:val="00586BEF"/>
    <w:rsid w:val="00591544"/>
    <w:rsid w:val="00593483"/>
    <w:rsid w:val="00596DD4"/>
    <w:rsid w:val="005970C9"/>
    <w:rsid w:val="005A0B2C"/>
    <w:rsid w:val="005A16CB"/>
    <w:rsid w:val="005A1A40"/>
    <w:rsid w:val="005A351E"/>
    <w:rsid w:val="005A72C9"/>
    <w:rsid w:val="005A74BF"/>
    <w:rsid w:val="005A7FC2"/>
    <w:rsid w:val="005B020F"/>
    <w:rsid w:val="005B13CA"/>
    <w:rsid w:val="005B3667"/>
    <w:rsid w:val="005B5FA5"/>
    <w:rsid w:val="005C0F18"/>
    <w:rsid w:val="005C0F68"/>
    <w:rsid w:val="005C13CA"/>
    <w:rsid w:val="005C1631"/>
    <w:rsid w:val="005C1953"/>
    <w:rsid w:val="005C1B40"/>
    <w:rsid w:val="005C72C7"/>
    <w:rsid w:val="005D05FB"/>
    <w:rsid w:val="005D145D"/>
    <w:rsid w:val="005D4107"/>
    <w:rsid w:val="005E1721"/>
    <w:rsid w:val="005E245D"/>
    <w:rsid w:val="005E524F"/>
    <w:rsid w:val="005E6A84"/>
    <w:rsid w:val="005E6E2F"/>
    <w:rsid w:val="005F39EA"/>
    <w:rsid w:val="005F3EEC"/>
    <w:rsid w:val="005F3F39"/>
    <w:rsid w:val="00601332"/>
    <w:rsid w:val="006025C9"/>
    <w:rsid w:val="00603669"/>
    <w:rsid w:val="006038F5"/>
    <w:rsid w:val="006049E5"/>
    <w:rsid w:val="0060721E"/>
    <w:rsid w:val="006076D1"/>
    <w:rsid w:val="00611B7A"/>
    <w:rsid w:val="0061496B"/>
    <w:rsid w:val="006163E2"/>
    <w:rsid w:val="00616722"/>
    <w:rsid w:val="00621A51"/>
    <w:rsid w:val="00627845"/>
    <w:rsid w:val="006303DA"/>
    <w:rsid w:val="0063219F"/>
    <w:rsid w:val="00637CF2"/>
    <w:rsid w:val="00640A13"/>
    <w:rsid w:val="0064196C"/>
    <w:rsid w:val="00641E49"/>
    <w:rsid w:val="0064243C"/>
    <w:rsid w:val="0064285B"/>
    <w:rsid w:val="00645A13"/>
    <w:rsid w:val="00645BDE"/>
    <w:rsid w:val="00650AF9"/>
    <w:rsid w:val="00651225"/>
    <w:rsid w:val="00651F72"/>
    <w:rsid w:val="00652199"/>
    <w:rsid w:val="006540D5"/>
    <w:rsid w:val="00657BDA"/>
    <w:rsid w:val="006635AA"/>
    <w:rsid w:val="00664888"/>
    <w:rsid w:val="006651C3"/>
    <w:rsid w:val="00671C7B"/>
    <w:rsid w:val="00671D46"/>
    <w:rsid w:val="00675498"/>
    <w:rsid w:val="00677FFC"/>
    <w:rsid w:val="006840CC"/>
    <w:rsid w:val="006845D4"/>
    <w:rsid w:val="00690965"/>
    <w:rsid w:val="00690AE6"/>
    <w:rsid w:val="006910FF"/>
    <w:rsid w:val="00691ABB"/>
    <w:rsid w:val="00694694"/>
    <w:rsid w:val="0069700D"/>
    <w:rsid w:val="006A14C8"/>
    <w:rsid w:val="006A29E2"/>
    <w:rsid w:val="006A413E"/>
    <w:rsid w:val="006B16D0"/>
    <w:rsid w:val="006B1EDB"/>
    <w:rsid w:val="006B3676"/>
    <w:rsid w:val="006B3A1B"/>
    <w:rsid w:val="006B7E8C"/>
    <w:rsid w:val="006C5690"/>
    <w:rsid w:val="006C5A42"/>
    <w:rsid w:val="006C79BD"/>
    <w:rsid w:val="006D15F9"/>
    <w:rsid w:val="006D2623"/>
    <w:rsid w:val="006D291E"/>
    <w:rsid w:val="006D3C3C"/>
    <w:rsid w:val="006D760A"/>
    <w:rsid w:val="006F194C"/>
    <w:rsid w:val="006F1C01"/>
    <w:rsid w:val="006F26EB"/>
    <w:rsid w:val="006F3753"/>
    <w:rsid w:val="006F3AB5"/>
    <w:rsid w:val="006F5A46"/>
    <w:rsid w:val="006F6E3C"/>
    <w:rsid w:val="006F7863"/>
    <w:rsid w:val="007045B2"/>
    <w:rsid w:val="00707039"/>
    <w:rsid w:val="00707E10"/>
    <w:rsid w:val="00707F4F"/>
    <w:rsid w:val="00710B7B"/>
    <w:rsid w:val="00712DFC"/>
    <w:rsid w:val="0071443B"/>
    <w:rsid w:val="00717241"/>
    <w:rsid w:val="00721B8A"/>
    <w:rsid w:val="0072414C"/>
    <w:rsid w:val="00727613"/>
    <w:rsid w:val="00727DFD"/>
    <w:rsid w:val="0073176A"/>
    <w:rsid w:val="00732D4F"/>
    <w:rsid w:val="0073597B"/>
    <w:rsid w:val="007427C4"/>
    <w:rsid w:val="007436A8"/>
    <w:rsid w:val="00746F03"/>
    <w:rsid w:val="0075000C"/>
    <w:rsid w:val="007503F8"/>
    <w:rsid w:val="00751C1F"/>
    <w:rsid w:val="00754368"/>
    <w:rsid w:val="00755616"/>
    <w:rsid w:val="0075565C"/>
    <w:rsid w:val="0075642C"/>
    <w:rsid w:val="00760C7D"/>
    <w:rsid w:val="00761C39"/>
    <w:rsid w:val="00761D0A"/>
    <w:rsid w:val="00763130"/>
    <w:rsid w:val="00763E0B"/>
    <w:rsid w:val="00765704"/>
    <w:rsid w:val="0076743E"/>
    <w:rsid w:val="00772A16"/>
    <w:rsid w:val="007827EB"/>
    <w:rsid w:val="00783753"/>
    <w:rsid w:val="00785306"/>
    <w:rsid w:val="00785E09"/>
    <w:rsid w:val="00786C63"/>
    <w:rsid w:val="00790507"/>
    <w:rsid w:val="0079060C"/>
    <w:rsid w:val="007912BB"/>
    <w:rsid w:val="00791D73"/>
    <w:rsid w:val="0079248C"/>
    <w:rsid w:val="00792FD2"/>
    <w:rsid w:val="0079310B"/>
    <w:rsid w:val="007A0A5E"/>
    <w:rsid w:val="007A4044"/>
    <w:rsid w:val="007A5AC8"/>
    <w:rsid w:val="007A6AB6"/>
    <w:rsid w:val="007B28EB"/>
    <w:rsid w:val="007B4187"/>
    <w:rsid w:val="007B6D80"/>
    <w:rsid w:val="007C135C"/>
    <w:rsid w:val="007C1454"/>
    <w:rsid w:val="007C1529"/>
    <w:rsid w:val="007C26CE"/>
    <w:rsid w:val="007C5E21"/>
    <w:rsid w:val="007C71AA"/>
    <w:rsid w:val="007D206E"/>
    <w:rsid w:val="007D4FFD"/>
    <w:rsid w:val="007D72FE"/>
    <w:rsid w:val="007E0BCA"/>
    <w:rsid w:val="007E4E12"/>
    <w:rsid w:val="007E6CED"/>
    <w:rsid w:val="007E6FCB"/>
    <w:rsid w:val="007E7F04"/>
    <w:rsid w:val="007F0BD3"/>
    <w:rsid w:val="007F21B8"/>
    <w:rsid w:val="007F2D24"/>
    <w:rsid w:val="007F3089"/>
    <w:rsid w:val="007F36A9"/>
    <w:rsid w:val="007F7DA5"/>
    <w:rsid w:val="00800EF5"/>
    <w:rsid w:val="00802566"/>
    <w:rsid w:val="0080519E"/>
    <w:rsid w:val="008060DF"/>
    <w:rsid w:val="00811968"/>
    <w:rsid w:val="00811983"/>
    <w:rsid w:val="00811EB9"/>
    <w:rsid w:val="0081307D"/>
    <w:rsid w:val="00814FA0"/>
    <w:rsid w:val="00821A5E"/>
    <w:rsid w:val="008245C0"/>
    <w:rsid w:val="00826B65"/>
    <w:rsid w:val="00827B24"/>
    <w:rsid w:val="0083272B"/>
    <w:rsid w:val="00834A0C"/>
    <w:rsid w:val="008355C5"/>
    <w:rsid w:val="0083657F"/>
    <w:rsid w:val="0083773E"/>
    <w:rsid w:val="00840AA2"/>
    <w:rsid w:val="00840C20"/>
    <w:rsid w:val="0084205A"/>
    <w:rsid w:val="008426DC"/>
    <w:rsid w:val="00843348"/>
    <w:rsid w:val="00843C2C"/>
    <w:rsid w:val="008449EF"/>
    <w:rsid w:val="00845A9E"/>
    <w:rsid w:val="00847789"/>
    <w:rsid w:val="0085052A"/>
    <w:rsid w:val="00851155"/>
    <w:rsid w:val="00852ADA"/>
    <w:rsid w:val="008536DF"/>
    <w:rsid w:val="00853DF8"/>
    <w:rsid w:val="008556D7"/>
    <w:rsid w:val="00856DA7"/>
    <w:rsid w:val="00857634"/>
    <w:rsid w:val="00857DE6"/>
    <w:rsid w:val="00861864"/>
    <w:rsid w:val="00863987"/>
    <w:rsid w:val="00863993"/>
    <w:rsid w:val="00866DB1"/>
    <w:rsid w:val="00867EA2"/>
    <w:rsid w:val="00870054"/>
    <w:rsid w:val="008731F8"/>
    <w:rsid w:val="00873246"/>
    <w:rsid w:val="00874FFA"/>
    <w:rsid w:val="00877A33"/>
    <w:rsid w:val="00877D29"/>
    <w:rsid w:val="00881B42"/>
    <w:rsid w:val="008835ED"/>
    <w:rsid w:val="00884DF5"/>
    <w:rsid w:val="00886152"/>
    <w:rsid w:val="008867A2"/>
    <w:rsid w:val="00886F7B"/>
    <w:rsid w:val="00890429"/>
    <w:rsid w:val="00892FE5"/>
    <w:rsid w:val="00893E26"/>
    <w:rsid w:val="008979B8"/>
    <w:rsid w:val="008A217E"/>
    <w:rsid w:val="008A3897"/>
    <w:rsid w:val="008A4BAC"/>
    <w:rsid w:val="008B0891"/>
    <w:rsid w:val="008B0AA0"/>
    <w:rsid w:val="008B261D"/>
    <w:rsid w:val="008B519A"/>
    <w:rsid w:val="008B7F42"/>
    <w:rsid w:val="008C0149"/>
    <w:rsid w:val="008C24D0"/>
    <w:rsid w:val="008C251E"/>
    <w:rsid w:val="008C4D77"/>
    <w:rsid w:val="008C73ED"/>
    <w:rsid w:val="008C7867"/>
    <w:rsid w:val="008D0858"/>
    <w:rsid w:val="008D1A4E"/>
    <w:rsid w:val="008D2199"/>
    <w:rsid w:val="008D421C"/>
    <w:rsid w:val="008D4F69"/>
    <w:rsid w:val="008D5294"/>
    <w:rsid w:val="008D645F"/>
    <w:rsid w:val="008D68E7"/>
    <w:rsid w:val="008D7818"/>
    <w:rsid w:val="008E0551"/>
    <w:rsid w:val="008E1644"/>
    <w:rsid w:val="008E3FEB"/>
    <w:rsid w:val="008E48DB"/>
    <w:rsid w:val="008E5DDA"/>
    <w:rsid w:val="008E7B40"/>
    <w:rsid w:val="008F1E1B"/>
    <w:rsid w:val="008F2DBF"/>
    <w:rsid w:val="008F4F00"/>
    <w:rsid w:val="008F6810"/>
    <w:rsid w:val="008F7970"/>
    <w:rsid w:val="009026C1"/>
    <w:rsid w:val="009032D1"/>
    <w:rsid w:val="00903B7C"/>
    <w:rsid w:val="0090766C"/>
    <w:rsid w:val="00914F70"/>
    <w:rsid w:val="00915337"/>
    <w:rsid w:val="00916B71"/>
    <w:rsid w:val="00921755"/>
    <w:rsid w:val="0092220E"/>
    <w:rsid w:val="00926E5B"/>
    <w:rsid w:val="0092706C"/>
    <w:rsid w:val="00927918"/>
    <w:rsid w:val="00927B86"/>
    <w:rsid w:val="00932D5B"/>
    <w:rsid w:val="009341E6"/>
    <w:rsid w:val="009348F3"/>
    <w:rsid w:val="0093650A"/>
    <w:rsid w:val="009366B3"/>
    <w:rsid w:val="00937D7D"/>
    <w:rsid w:val="00937E20"/>
    <w:rsid w:val="00937F9B"/>
    <w:rsid w:val="009403BC"/>
    <w:rsid w:val="00940675"/>
    <w:rsid w:val="0094248D"/>
    <w:rsid w:val="00944149"/>
    <w:rsid w:val="0094506F"/>
    <w:rsid w:val="0095182C"/>
    <w:rsid w:val="00954B40"/>
    <w:rsid w:val="0095671A"/>
    <w:rsid w:val="009618F8"/>
    <w:rsid w:val="00963B25"/>
    <w:rsid w:val="00963BCF"/>
    <w:rsid w:val="00966999"/>
    <w:rsid w:val="00967A2A"/>
    <w:rsid w:val="00971CFC"/>
    <w:rsid w:val="0097234A"/>
    <w:rsid w:val="0097475C"/>
    <w:rsid w:val="0097674B"/>
    <w:rsid w:val="00986D0A"/>
    <w:rsid w:val="00987283"/>
    <w:rsid w:val="00990A46"/>
    <w:rsid w:val="00992BDE"/>
    <w:rsid w:val="0099469E"/>
    <w:rsid w:val="00995AE4"/>
    <w:rsid w:val="00996B0D"/>
    <w:rsid w:val="00997E2C"/>
    <w:rsid w:val="009A10F5"/>
    <w:rsid w:val="009A1B05"/>
    <w:rsid w:val="009A287C"/>
    <w:rsid w:val="009A476B"/>
    <w:rsid w:val="009B057A"/>
    <w:rsid w:val="009B0997"/>
    <w:rsid w:val="009B174D"/>
    <w:rsid w:val="009B36F4"/>
    <w:rsid w:val="009B4896"/>
    <w:rsid w:val="009B75D7"/>
    <w:rsid w:val="009C1674"/>
    <w:rsid w:val="009C2D73"/>
    <w:rsid w:val="009C50CA"/>
    <w:rsid w:val="009C6321"/>
    <w:rsid w:val="009D2E65"/>
    <w:rsid w:val="009D3F8B"/>
    <w:rsid w:val="009D750C"/>
    <w:rsid w:val="009D7E08"/>
    <w:rsid w:val="009E134C"/>
    <w:rsid w:val="009E3AD4"/>
    <w:rsid w:val="009E65B6"/>
    <w:rsid w:val="009E78F7"/>
    <w:rsid w:val="009F4C49"/>
    <w:rsid w:val="009F6C6F"/>
    <w:rsid w:val="00A018E9"/>
    <w:rsid w:val="00A031C9"/>
    <w:rsid w:val="00A04CC1"/>
    <w:rsid w:val="00A11877"/>
    <w:rsid w:val="00A132BD"/>
    <w:rsid w:val="00A15908"/>
    <w:rsid w:val="00A22925"/>
    <w:rsid w:val="00A2597C"/>
    <w:rsid w:val="00A30452"/>
    <w:rsid w:val="00A30CBB"/>
    <w:rsid w:val="00A30E50"/>
    <w:rsid w:val="00A32E87"/>
    <w:rsid w:val="00A33B13"/>
    <w:rsid w:val="00A341DC"/>
    <w:rsid w:val="00A37D90"/>
    <w:rsid w:val="00A43133"/>
    <w:rsid w:val="00A45066"/>
    <w:rsid w:val="00A45D97"/>
    <w:rsid w:val="00A46CFF"/>
    <w:rsid w:val="00A546D3"/>
    <w:rsid w:val="00A567CD"/>
    <w:rsid w:val="00A56E51"/>
    <w:rsid w:val="00A60727"/>
    <w:rsid w:val="00A61469"/>
    <w:rsid w:val="00A66069"/>
    <w:rsid w:val="00A663B7"/>
    <w:rsid w:val="00A7172A"/>
    <w:rsid w:val="00A730F6"/>
    <w:rsid w:val="00A74D3B"/>
    <w:rsid w:val="00A76344"/>
    <w:rsid w:val="00A77486"/>
    <w:rsid w:val="00A81110"/>
    <w:rsid w:val="00A82B17"/>
    <w:rsid w:val="00A833D0"/>
    <w:rsid w:val="00A84E6B"/>
    <w:rsid w:val="00A86121"/>
    <w:rsid w:val="00A9265A"/>
    <w:rsid w:val="00A93E7F"/>
    <w:rsid w:val="00A94BBB"/>
    <w:rsid w:val="00A978AD"/>
    <w:rsid w:val="00AA1FF6"/>
    <w:rsid w:val="00AA425E"/>
    <w:rsid w:val="00AA509E"/>
    <w:rsid w:val="00AA520D"/>
    <w:rsid w:val="00AB71F3"/>
    <w:rsid w:val="00AC1DA2"/>
    <w:rsid w:val="00AC214C"/>
    <w:rsid w:val="00AC2381"/>
    <w:rsid w:val="00AC36DD"/>
    <w:rsid w:val="00AC3A30"/>
    <w:rsid w:val="00AC623F"/>
    <w:rsid w:val="00AD08CD"/>
    <w:rsid w:val="00AD439C"/>
    <w:rsid w:val="00AD4953"/>
    <w:rsid w:val="00AD6040"/>
    <w:rsid w:val="00AE2062"/>
    <w:rsid w:val="00AE31E3"/>
    <w:rsid w:val="00AE346A"/>
    <w:rsid w:val="00AE552E"/>
    <w:rsid w:val="00AE5C7C"/>
    <w:rsid w:val="00AE791F"/>
    <w:rsid w:val="00AF28A3"/>
    <w:rsid w:val="00AF69F4"/>
    <w:rsid w:val="00B02632"/>
    <w:rsid w:val="00B02B7F"/>
    <w:rsid w:val="00B02C24"/>
    <w:rsid w:val="00B0653B"/>
    <w:rsid w:val="00B07873"/>
    <w:rsid w:val="00B160B2"/>
    <w:rsid w:val="00B17D31"/>
    <w:rsid w:val="00B21593"/>
    <w:rsid w:val="00B21C23"/>
    <w:rsid w:val="00B21FDB"/>
    <w:rsid w:val="00B22D5D"/>
    <w:rsid w:val="00B2440E"/>
    <w:rsid w:val="00B24B08"/>
    <w:rsid w:val="00B25409"/>
    <w:rsid w:val="00B2718E"/>
    <w:rsid w:val="00B3015F"/>
    <w:rsid w:val="00B30A3E"/>
    <w:rsid w:val="00B32C0F"/>
    <w:rsid w:val="00B346C7"/>
    <w:rsid w:val="00B34ECD"/>
    <w:rsid w:val="00B35C1B"/>
    <w:rsid w:val="00B36A20"/>
    <w:rsid w:val="00B37892"/>
    <w:rsid w:val="00B401A1"/>
    <w:rsid w:val="00B411FD"/>
    <w:rsid w:val="00B43AF6"/>
    <w:rsid w:val="00B46911"/>
    <w:rsid w:val="00B51A1B"/>
    <w:rsid w:val="00B551BE"/>
    <w:rsid w:val="00B561B4"/>
    <w:rsid w:val="00B57CDE"/>
    <w:rsid w:val="00B57ECC"/>
    <w:rsid w:val="00B600D7"/>
    <w:rsid w:val="00B60F07"/>
    <w:rsid w:val="00B61E8B"/>
    <w:rsid w:val="00B63EE6"/>
    <w:rsid w:val="00B65AC5"/>
    <w:rsid w:val="00B76347"/>
    <w:rsid w:val="00B775EF"/>
    <w:rsid w:val="00B80CC2"/>
    <w:rsid w:val="00B80E47"/>
    <w:rsid w:val="00B87F6E"/>
    <w:rsid w:val="00B90614"/>
    <w:rsid w:val="00B9254C"/>
    <w:rsid w:val="00B93A64"/>
    <w:rsid w:val="00BA06E3"/>
    <w:rsid w:val="00BA0CF1"/>
    <w:rsid w:val="00BA5EDE"/>
    <w:rsid w:val="00BA678C"/>
    <w:rsid w:val="00BB078B"/>
    <w:rsid w:val="00BB1A2A"/>
    <w:rsid w:val="00BB43BD"/>
    <w:rsid w:val="00BB4519"/>
    <w:rsid w:val="00BB5ADC"/>
    <w:rsid w:val="00BB60B2"/>
    <w:rsid w:val="00BB751D"/>
    <w:rsid w:val="00BC03D0"/>
    <w:rsid w:val="00BC0EF2"/>
    <w:rsid w:val="00BC4700"/>
    <w:rsid w:val="00BC4A89"/>
    <w:rsid w:val="00BC6B4B"/>
    <w:rsid w:val="00BC7BF6"/>
    <w:rsid w:val="00BD138D"/>
    <w:rsid w:val="00BD3C6D"/>
    <w:rsid w:val="00BD46CE"/>
    <w:rsid w:val="00BD5B09"/>
    <w:rsid w:val="00BE2A1B"/>
    <w:rsid w:val="00BE5F3C"/>
    <w:rsid w:val="00BE6505"/>
    <w:rsid w:val="00BE6F30"/>
    <w:rsid w:val="00BF0518"/>
    <w:rsid w:val="00BF0ADA"/>
    <w:rsid w:val="00BF2497"/>
    <w:rsid w:val="00BF6DAB"/>
    <w:rsid w:val="00BF7F88"/>
    <w:rsid w:val="00C01AAC"/>
    <w:rsid w:val="00C066A9"/>
    <w:rsid w:val="00C1086A"/>
    <w:rsid w:val="00C11205"/>
    <w:rsid w:val="00C15B86"/>
    <w:rsid w:val="00C1604E"/>
    <w:rsid w:val="00C160DC"/>
    <w:rsid w:val="00C202B9"/>
    <w:rsid w:val="00C21335"/>
    <w:rsid w:val="00C2714C"/>
    <w:rsid w:val="00C31DC3"/>
    <w:rsid w:val="00C33635"/>
    <w:rsid w:val="00C37186"/>
    <w:rsid w:val="00C37636"/>
    <w:rsid w:val="00C408CE"/>
    <w:rsid w:val="00C42F86"/>
    <w:rsid w:val="00C45ED2"/>
    <w:rsid w:val="00C46C39"/>
    <w:rsid w:val="00C47781"/>
    <w:rsid w:val="00C5353F"/>
    <w:rsid w:val="00C53DFC"/>
    <w:rsid w:val="00C56F10"/>
    <w:rsid w:val="00C571A3"/>
    <w:rsid w:val="00C60444"/>
    <w:rsid w:val="00C62F2E"/>
    <w:rsid w:val="00C6351D"/>
    <w:rsid w:val="00C635FD"/>
    <w:rsid w:val="00C643BD"/>
    <w:rsid w:val="00C65335"/>
    <w:rsid w:val="00C65847"/>
    <w:rsid w:val="00C66B7A"/>
    <w:rsid w:val="00C7318E"/>
    <w:rsid w:val="00C73DD0"/>
    <w:rsid w:val="00C75C35"/>
    <w:rsid w:val="00C779B7"/>
    <w:rsid w:val="00C8126F"/>
    <w:rsid w:val="00C831B2"/>
    <w:rsid w:val="00C83A31"/>
    <w:rsid w:val="00C86B97"/>
    <w:rsid w:val="00C901B3"/>
    <w:rsid w:val="00C91200"/>
    <w:rsid w:val="00C9142D"/>
    <w:rsid w:val="00C94763"/>
    <w:rsid w:val="00C9597F"/>
    <w:rsid w:val="00CA2EBA"/>
    <w:rsid w:val="00CA452E"/>
    <w:rsid w:val="00CA4F95"/>
    <w:rsid w:val="00CA63B8"/>
    <w:rsid w:val="00CB329A"/>
    <w:rsid w:val="00CB5654"/>
    <w:rsid w:val="00CB7C22"/>
    <w:rsid w:val="00CB7E6E"/>
    <w:rsid w:val="00CC02F3"/>
    <w:rsid w:val="00CC6B42"/>
    <w:rsid w:val="00CD31B1"/>
    <w:rsid w:val="00CD4FE6"/>
    <w:rsid w:val="00CD5577"/>
    <w:rsid w:val="00CD5869"/>
    <w:rsid w:val="00CE1960"/>
    <w:rsid w:val="00CE29DD"/>
    <w:rsid w:val="00CE36CA"/>
    <w:rsid w:val="00CE5DD8"/>
    <w:rsid w:val="00CF00E4"/>
    <w:rsid w:val="00CF22F1"/>
    <w:rsid w:val="00CF5479"/>
    <w:rsid w:val="00CF5C4B"/>
    <w:rsid w:val="00D027DB"/>
    <w:rsid w:val="00D03F60"/>
    <w:rsid w:val="00D14593"/>
    <w:rsid w:val="00D15D3E"/>
    <w:rsid w:val="00D16770"/>
    <w:rsid w:val="00D21F3A"/>
    <w:rsid w:val="00D22ACD"/>
    <w:rsid w:val="00D27E2B"/>
    <w:rsid w:val="00D303EE"/>
    <w:rsid w:val="00D30911"/>
    <w:rsid w:val="00D3348D"/>
    <w:rsid w:val="00D3698E"/>
    <w:rsid w:val="00D37AE5"/>
    <w:rsid w:val="00D40AB1"/>
    <w:rsid w:val="00D41D28"/>
    <w:rsid w:val="00D42E53"/>
    <w:rsid w:val="00D54712"/>
    <w:rsid w:val="00D55011"/>
    <w:rsid w:val="00D572B9"/>
    <w:rsid w:val="00D639DF"/>
    <w:rsid w:val="00D64B17"/>
    <w:rsid w:val="00D71787"/>
    <w:rsid w:val="00D719E4"/>
    <w:rsid w:val="00D72F0F"/>
    <w:rsid w:val="00D74892"/>
    <w:rsid w:val="00D75E02"/>
    <w:rsid w:val="00D7733E"/>
    <w:rsid w:val="00D774AD"/>
    <w:rsid w:val="00D81F0A"/>
    <w:rsid w:val="00D83450"/>
    <w:rsid w:val="00D843EF"/>
    <w:rsid w:val="00D862E2"/>
    <w:rsid w:val="00D86912"/>
    <w:rsid w:val="00D91C07"/>
    <w:rsid w:val="00D91CC0"/>
    <w:rsid w:val="00D97149"/>
    <w:rsid w:val="00DA0F62"/>
    <w:rsid w:val="00DA2682"/>
    <w:rsid w:val="00DA303C"/>
    <w:rsid w:val="00DA44E8"/>
    <w:rsid w:val="00DA7656"/>
    <w:rsid w:val="00DB045D"/>
    <w:rsid w:val="00DB0CE6"/>
    <w:rsid w:val="00DB5A70"/>
    <w:rsid w:val="00DB6DED"/>
    <w:rsid w:val="00DC1782"/>
    <w:rsid w:val="00DC1D40"/>
    <w:rsid w:val="00DC2416"/>
    <w:rsid w:val="00DC29FB"/>
    <w:rsid w:val="00DC3D10"/>
    <w:rsid w:val="00DC6291"/>
    <w:rsid w:val="00DD08BE"/>
    <w:rsid w:val="00DD14EA"/>
    <w:rsid w:val="00DD23A7"/>
    <w:rsid w:val="00DD3533"/>
    <w:rsid w:val="00DD3925"/>
    <w:rsid w:val="00DD39DC"/>
    <w:rsid w:val="00DD56D9"/>
    <w:rsid w:val="00DD5F45"/>
    <w:rsid w:val="00DE2D1E"/>
    <w:rsid w:val="00DE2F79"/>
    <w:rsid w:val="00DE39A9"/>
    <w:rsid w:val="00DE5A39"/>
    <w:rsid w:val="00DE72E0"/>
    <w:rsid w:val="00DF343F"/>
    <w:rsid w:val="00DF3FB5"/>
    <w:rsid w:val="00DF44C1"/>
    <w:rsid w:val="00DF60EE"/>
    <w:rsid w:val="00DF633F"/>
    <w:rsid w:val="00DF7E5E"/>
    <w:rsid w:val="00E06D57"/>
    <w:rsid w:val="00E074F3"/>
    <w:rsid w:val="00E0790F"/>
    <w:rsid w:val="00E11B3A"/>
    <w:rsid w:val="00E13BF3"/>
    <w:rsid w:val="00E15061"/>
    <w:rsid w:val="00E154FE"/>
    <w:rsid w:val="00E23185"/>
    <w:rsid w:val="00E26AE2"/>
    <w:rsid w:val="00E276B2"/>
    <w:rsid w:val="00E34F5F"/>
    <w:rsid w:val="00E35AFB"/>
    <w:rsid w:val="00E44263"/>
    <w:rsid w:val="00E445B8"/>
    <w:rsid w:val="00E44935"/>
    <w:rsid w:val="00E4666E"/>
    <w:rsid w:val="00E50A85"/>
    <w:rsid w:val="00E50DEC"/>
    <w:rsid w:val="00E513B6"/>
    <w:rsid w:val="00E53087"/>
    <w:rsid w:val="00E553DE"/>
    <w:rsid w:val="00E5644A"/>
    <w:rsid w:val="00E56CBB"/>
    <w:rsid w:val="00E574DF"/>
    <w:rsid w:val="00E608B4"/>
    <w:rsid w:val="00E60D47"/>
    <w:rsid w:val="00E61D48"/>
    <w:rsid w:val="00E62247"/>
    <w:rsid w:val="00E63D7E"/>
    <w:rsid w:val="00E64EF7"/>
    <w:rsid w:val="00E6768F"/>
    <w:rsid w:val="00E71792"/>
    <w:rsid w:val="00E75B82"/>
    <w:rsid w:val="00E76081"/>
    <w:rsid w:val="00E7754B"/>
    <w:rsid w:val="00E832FE"/>
    <w:rsid w:val="00E8475F"/>
    <w:rsid w:val="00E84C4E"/>
    <w:rsid w:val="00E85174"/>
    <w:rsid w:val="00E85AF1"/>
    <w:rsid w:val="00E871AB"/>
    <w:rsid w:val="00E877AA"/>
    <w:rsid w:val="00E878E6"/>
    <w:rsid w:val="00E908C1"/>
    <w:rsid w:val="00E9164B"/>
    <w:rsid w:val="00E922A1"/>
    <w:rsid w:val="00E9314D"/>
    <w:rsid w:val="00E937E6"/>
    <w:rsid w:val="00E958C3"/>
    <w:rsid w:val="00E96340"/>
    <w:rsid w:val="00E968CA"/>
    <w:rsid w:val="00EA1831"/>
    <w:rsid w:val="00EA2617"/>
    <w:rsid w:val="00EA2676"/>
    <w:rsid w:val="00EA2825"/>
    <w:rsid w:val="00EA29AB"/>
    <w:rsid w:val="00EB14CA"/>
    <w:rsid w:val="00EB2601"/>
    <w:rsid w:val="00EB589F"/>
    <w:rsid w:val="00EB709F"/>
    <w:rsid w:val="00EB7220"/>
    <w:rsid w:val="00EC09DF"/>
    <w:rsid w:val="00EC11D5"/>
    <w:rsid w:val="00EC32AD"/>
    <w:rsid w:val="00EC46C5"/>
    <w:rsid w:val="00EC544C"/>
    <w:rsid w:val="00EC7140"/>
    <w:rsid w:val="00ED0E0B"/>
    <w:rsid w:val="00ED2372"/>
    <w:rsid w:val="00EE00DF"/>
    <w:rsid w:val="00EE19A7"/>
    <w:rsid w:val="00EE1EF9"/>
    <w:rsid w:val="00EE2E59"/>
    <w:rsid w:val="00EE73CB"/>
    <w:rsid w:val="00EF00B1"/>
    <w:rsid w:val="00EF2D0B"/>
    <w:rsid w:val="00EF53D5"/>
    <w:rsid w:val="00EF7E74"/>
    <w:rsid w:val="00F12BC5"/>
    <w:rsid w:val="00F130F8"/>
    <w:rsid w:val="00F166EF"/>
    <w:rsid w:val="00F16866"/>
    <w:rsid w:val="00F2064D"/>
    <w:rsid w:val="00F218CF"/>
    <w:rsid w:val="00F248F0"/>
    <w:rsid w:val="00F30B2F"/>
    <w:rsid w:val="00F323BF"/>
    <w:rsid w:val="00F3493F"/>
    <w:rsid w:val="00F34A00"/>
    <w:rsid w:val="00F34C7A"/>
    <w:rsid w:val="00F3602A"/>
    <w:rsid w:val="00F37DD6"/>
    <w:rsid w:val="00F42A67"/>
    <w:rsid w:val="00F43FED"/>
    <w:rsid w:val="00F442EA"/>
    <w:rsid w:val="00F44734"/>
    <w:rsid w:val="00F45561"/>
    <w:rsid w:val="00F4664B"/>
    <w:rsid w:val="00F4683C"/>
    <w:rsid w:val="00F46EA7"/>
    <w:rsid w:val="00F50264"/>
    <w:rsid w:val="00F5161F"/>
    <w:rsid w:val="00F51AF3"/>
    <w:rsid w:val="00F537AB"/>
    <w:rsid w:val="00F53921"/>
    <w:rsid w:val="00F54635"/>
    <w:rsid w:val="00F56B59"/>
    <w:rsid w:val="00F56B5F"/>
    <w:rsid w:val="00F60312"/>
    <w:rsid w:val="00F60E10"/>
    <w:rsid w:val="00F62BB3"/>
    <w:rsid w:val="00F62F9F"/>
    <w:rsid w:val="00F6736A"/>
    <w:rsid w:val="00F674F2"/>
    <w:rsid w:val="00F70515"/>
    <w:rsid w:val="00F738CB"/>
    <w:rsid w:val="00F7585E"/>
    <w:rsid w:val="00F773C3"/>
    <w:rsid w:val="00F832F2"/>
    <w:rsid w:val="00F914A5"/>
    <w:rsid w:val="00FA1E8B"/>
    <w:rsid w:val="00FA2F10"/>
    <w:rsid w:val="00FA31B3"/>
    <w:rsid w:val="00FA5A53"/>
    <w:rsid w:val="00FB0D24"/>
    <w:rsid w:val="00FB1434"/>
    <w:rsid w:val="00FB208A"/>
    <w:rsid w:val="00FB232E"/>
    <w:rsid w:val="00FB32A5"/>
    <w:rsid w:val="00FB4BAE"/>
    <w:rsid w:val="00FB4DAD"/>
    <w:rsid w:val="00FC04D6"/>
    <w:rsid w:val="00FC44BA"/>
    <w:rsid w:val="00FC6FB6"/>
    <w:rsid w:val="00FC762B"/>
    <w:rsid w:val="00FC7FFD"/>
    <w:rsid w:val="00FD4A9E"/>
    <w:rsid w:val="00FD6965"/>
    <w:rsid w:val="00FE12D0"/>
    <w:rsid w:val="00FE251B"/>
    <w:rsid w:val="00FE44AD"/>
    <w:rsid w:val="00FE48AE"/>
    <w:rsid w:val="00FE5F32"/>
    <w:rsid w:val="00FE70AE"/>
    <w:rsid w:val="00FF0831"/>
    <w:rsid w:val="00FF0BB3"/>
    <w:rsid w:val="00FF441D"/>
    <w:rsid w:val="00FF4C29"/>
    <w:rsid w:val="00FF54C0"/>
    <w:rsid w:val="00FF7A61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AF5D8"/>
  <w15:docId w15:val="{C7BDA30E-3BC2-47FA-BAD9-213D5DE2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93"/>
    <w:rPr>
      <w:rFonts w:eastAsia="SimSu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se.org.tr/TSEIntWeb/Standard/Standard/Standard.aspx?081118051115108051104119110104055047105102120088111043113104073100115077121075081067111050102082" TargetMode="External"/><Relationship Id="rId5" Type="http://schemas.openxmlformats.org/officeDocument/2006/relationships/hyperlink" Target="https://www.tse.org.tr/TSEIntWeb/Standard/Standard/Standard.aspx?081118051115108051104119110104055047105102120088111043113104073102066107104111113088086083075105" TargetMode="External"/><Relationship Id="rId4" Type="http://schemas.openxmlformats.org/officeDocument/2006/relationships/hyperlink" Target="https://www.tse.org.tr/TSEIntWeb/Standard/Standard/Standard.aspx?08111805111510805110411911010405504710510212008811104311310407308807110510707408211206907908811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</vt:lpstr>
    </vt:vector>
  </TitlesOfParts>
  <Company>AHMET</Company>
  <LinksUpToDate>false</LinksUpToDate>
  <CharactersWithSpaces>3281</CharactersWithSpaces>
  <SharedDoc>false</SharedDoc>
  <HLinks>
    <vt:vector size="18" baseType="variant">
      <vt:variant>
        <vt:i4>4784450</vt:i4>
      </vt:variant>
      <vt:variant>
        <vt:i4>6</vt:i4>
      </vt:variant>
      <vt:variant>
        <vt:i4>0</vt:i4>
      </vt:variant>
      <vt:variant>
        <vt:i4>5</vt:i4>
      </vt:variant>
      <vt:variant>
        <vt:lpwstr>https://www.tse.org.tr/TSEIntWeb/Standard/Standard/Standard.aspx?081118051115108051104119110104055047105102120088111043113104073100115077121075081067111050102082</vt:lpwstr>
      </vt:variant>
      <vt:variant>
        <vt:lpwstr/>
      </vt:variant>
      <vt:variant>
        <vt:i4>4653387</vt:i4>
      </vt:variant>
      <vt:variant>
        <vt:i4>3</vt:i4>
      </vt:variant>
      <vt:variant>
        <vt:i4>0</vt:i4>
      </vt:variant>
      <vt:variant>
        <vt:i4>5</vt:i4>
      </vt:variant>
      <vt:variant>
        <vt:lpwstr>https://www.tse.org.tr/TSEIntWeb/Standard/Standard/Standard.aspx?081118051115108051104119110104055047105102120088111043113104073102066107104111113088086083075105</vt:lpwstr>
      </vt:variant>
      <vt:variant>
        <vt:lpwstr/>
      </vt:variant>
      <vt:variant>
        <vt:i4>4718926</vt:i4>
      </vt:variant>
      <vt:variant>
        <vt:i4>0</vt:i4>
      </vt:variant>
      <vt:variant>
        <vt:i4>0</vt:i4>
      </vt:variant>
      <vt:variant>
        <vt:i4>5</vt:i4>
      </vt:variant>
      <vt:variant>
        <vt:lpwstr>https://www.tse.org.tr/TSEIntWeb/Standard/Standard/Standard.aspx?081118051115108051104119110104055047105102120088111043113104073088071105107074082112069079088117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AHMET</dc:creator>
  <cp:keywords/>
  <dc:description/>
  <cp:lastModifiedBy>Ofis 365</cp:lastModifiedBy>
  <cp:revision>2</cp:revision>
  <dcterms:created xsi:type="dcterms:W3CDTF">2024-05-27T20:12:00Z</dcterms:created>
  <dcterms:modified xsi:type="dcterms:W3CDTF">2024-05-27T20:12:00Z</dcterms:modified>
</cp:coreProperties>
</file>